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FE0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第一部分 当雄县消防救援大队概况</w:t>
      </w:r>
    </w:p>
    <w:p w14:paraId="53F7D7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一、主要职责</w:t>
      </w:r>
    </w:p>
    <w:p w14:paraId="3B7EB7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第二部分 </w:t>
      </w:r>
      <w:r>
        <w:rPr>
          <w:rFonts w:hint="eastAsia" w:ascii="微软雅黑" w:hAnsi="微软雅黑" w:eastAsia="微软雅黑" w:cs="微软雅黑"/>
          <w:b/>
          <w:bCs/>
          <w:i w:val="0"/>
          <w:iCs w:val="0"/>
          <w:caps w:val="0"/>
          <w:color w:val="333333"/>
          <w:spacing w:val="0"/>
          <w:sz w:val="24"/>
          <w:szCs w:val="24"/>
          <w:shd w:val="clear" w:fill="FFFFFF"/>
          <w:lang w:eastAsia="zh-CN"/>
        </w:rPr>
        <w:t>2026</w:t>
      </w:r>
      <w:r>
        <w:rPr>
          <w:rFonts w:hint="eastAsia" w:ascii="微软雅黑" w:hAnsi="微软雅黑" w:eastAsia="微软雅黑" w:cs="微软雅黑"/>
          <w:b/>
          <w:bCs/>
          <w:i w:val="0"/>
          <w:iCs w:val="0"/>
          <w:caps w:val="0"/>
          <w:color w:val="333333"/>
          <w:spacing w:val="0"/>
          <w:sz w:val="24"/>
          <w:szCs w:val="24"/>
          <w:shd w:val="clear" w:fill="FFFFFF"/>
        </w:rPr>
        <w:t>年部门预算表</w:t>
      </w:r>
    </w:p>
    <w:p w14:paraId="0FD3CE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第三部分 </w:t>
      </w:r>
      <w:r>
        <w:rPr>
          <w:rFonts w:hint="eastAsia" w:ascii="微软雅黑" w:hAnsi="微软雅黑" w:eastAsia="微软雅黑" w:cs="微软雅黑"/>
          <w:b/>
          <w:bCs/>
          <w:i w:val="0"/>
          <w:iCs w:val="0"/>
          <w:caps w:val="0"/>
          <w:color w:val="333333"/>
          <w:spacing w:val="0"/>
          <w:sz w:val="24"/>
          <w:szCs w:val="24"/>
          <w:shd w:val="clear" w:fill="FFFFFF"/>
          <w:lang w:eastAsia="zh-CN"/>
        </w:rPr>
        <w:t>2026</w:t>
      </w:r>
      <w:r>
        <w:rPr>
          <w:rFonts w:hint="eastAsia" w:ascii="微软雅黑" w:hAnsi="微软雅黑" w:eastAsia="微软雅黑" w:cs="微软雅黑"/>
          <w:b/>
          <w:bCs/>
          <w:i w:val="0"/>
          <w:iCs w:val="0"/>
          <w:caps w:val="0"/>
          <w:color w:val="333333"/>
          <w:spacing w:val="0"/>
          <w:sz w:val="24"/>
          <w:szCs w:val="24"/>
          <w:shd w:val="clear" w:fill="FFFFFF"/>
        </w:rPr>
        <w:t>年部门预算情况说明</w:t>
      </w:r>
    </w:p>
    <w:p w14:paraId="423210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一、部门预算收支增减变化情况</w:t>
      </w:r>
    </w:p>
    <w:p w14:paraId="382E3F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二、“三公”经费安排情况</w:t>
      </w:r>
    </w:p>
    <w:p w14:paraId="6CBB1A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三、机关运行经费安排情况</w:t>
      </w:r>
    </w:p>
    <w:p w14:paraId="275C35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四、政府采购情况</w:t>
      </w:r>
    </w:p>
    <w:p w14:paraId="17D8B6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五、国有资产占有使用情况</w:t>
      </w:r>
    </w:p>
    <w:p w14:paraId="596731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六、项目绩效目标情况</w:t>
      </w:r>
    </w:p>
    <w:p w14:paraId="2363EA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七、其他需要说明的情况</w:t>
      </w:r>
    </w:p>
    <w:p w14:paraId="588A8A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第四部分 名词解释</w:t>
      </w:r>
    </w:p>
    <w:p w14:paraId="055CCB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第一部分 当雄县消防救援大队概况</w:t>
      </w:r>
    </w:p>
    <w:p w14:paraId="6A5718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一、主要职责</w:t>
      </w:r>
    </w:p>
    <w:p w14:paraId="6A96E0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1、组织领导队伍贯彻落实上级有关执勤战备的规定要求，研究制定改进和加强战备工作措施。</w:t>
      </w:r>
    </w:p>
    <w:p w14:paraId="75E3F0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2、掌握辖区基本情况和消防救援队伍，专职消防队以及其他应急救援队伍执勤战斗实力，组织建立联勤联动联站工作制度。</w:t>
      </w:r>
    </w:p>
    <w:p w14:paraId="211771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w:t>
      </w:r>
    </w:p>
    <w:p w14:paraId="2D3777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第二部分 </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年部门预算表</w:t>
      </w:r>
    </w:p>
    <w:p w14:paraId="70EDC6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shd w:val="clear" w:fill="FFFFFF"/>
        </w:rPr>
      </w:pPr>
    </w:p>
    <w:p w14:paraId="3DEB98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第三部分 </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年部门预算情况说明</w:t>
      </w:r>
    </w:p>
    <w:p w14:paraId="757606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一、部门预算收支增减变化情况</w:t>
      </w:r>
    </w:p>
    <w:p w14:paraId="2853CC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年本部门收入预算250万元，比上年</w:t>
      </w:r>
      <w:r>
        <w:rPr>
          <w:rFonts w:hint="eastAsia" w:ascii="微软雅黑" w:hAnsi="微软雅黑" w:eastAsia="微软雅黑" w:cs="微软雅黑"/>
          <w:i w:val="0"/>
          <w:iCs w:val="0"/>
          <w:caps w:val="0"/>
          <w:color w:val="333333"/>
          <w:spacing w:val="0"/>
          <w:sz w:val="24"/>
          <w:szCs w:val="24"/>
          <w:shd w:val="clear" w:fill="FFFFFF"/>
          <w:lang w:val="en-US" w:eastAsia="zh-CN"/>
        </w:rPr>
        <w:t>增加54.2</w:t>
      </w:r>
      <w:r>
        <w:rPr>
          <w:rFonts w:hint="eastAsia" w:ascii="微软雅黑" w:hAnsi="微软雅黑" w:eastAsia="微软雅黑" w:cs="微软雅黑"/>
          <w:i w:val="0"/>
          <w:iCs w:val="0"/>
          <w:caps w:val="0"/>
          <w:color w:val="333333"/>
          <w:spacing w:val="0"/>
          <w:sz w:val="24"/>
          <w:szCs w:val="24"/>
          <w:shd w:val="clear" w:fill="FFFFFF"/>
        </w:rPr>
        <w:t>万元，</w:t>
      </w:r>
      <w:r>
        <w:rPr>
          <w:rFonts w:hint="eastAsia" w:ascii="微软雅黑" w:hAnsi="微软雅黑" w:eastAsia="微软雅黑" w:cs="微软雅黑"/>
          <w:i w:val="0"/>
          <w:iCs w:val="0"/>
          <w:caps w:val="0"/>
          <w:color w:val="333333"/>
          <w:spacing w:val="0"/>
          <w:sz w:val="24"/>
          <w:szCs w:val="24"/>
          <w:shd w:val="clear" w:fill="FFFFFF"/>
          <w:lang w:val="en-US" w:eastAsia="zh-CN"/>
        </w:rPr>
        <w:t>上升</w:t>
      </w:r>
      <w:r>
        <w:rPr>
          <w:rFonts w:hint="eastAsia" w:ascii="微软雅黑" w:hAnsi="微软雅黑" w:eastAsia="微软雅黑" w:cs="微软雅黑"/>
          <w:i w:val="0"/>
          <w:iCs w:val="0"/>
          <w:caps w:val="0"/>
          <w:color w:val="333333"/>
          <w:spacing w:val="0"/>
          <w:sz w:val="24"/>
          <w:szCs w:val="24"/>
          <w:shd w:val="clear" w:fill="FFFFFF"/>
        </w:rPr>
        <w:t>27.68%，主要原因是：项目支出</w:t>
      </w:r>
      <w:r>
        <w:rPr>
          <w:rFonts w:hint="eastAsia" w:ascii="微软雅黑" w:hAnsi="微软雅黑" w:eastAsia="微软雅黑" w:cs="微软雅黑"/>
          <w:i w:val="0"/>
          <w:iCs w:val="0"/>
          <w:caps w:val="0"/>
          <w:color w:val="333333"/>
          <w:spacing w:val="0"/>
          <w:sz w:val="24"/>
          <w:szCs w:val="24"/>
          <w:shd w:val="clear" w:fill="FFFFFF"/>
          <w:lang w:val="en-US" w:eastAsia="zh-CN"/>
        </w:rPr>
        <w:t>增加</w:t>
      </w:r>
      <w:r>
        <w:rPr>
          <w:rFonts w:hint="eastAsia" w:ascii="微软雅黑" w:hAnsi="微软雅黑" w:eastAsia="微软雅黑" w:cs="微软雅黑"/>
          <w:i w:val="0"/>
          <w:iCs w:val="0"/>
          <w:caps w:val="0"/>
          <w:color w:val="333333"/>
          <w:spacing w:val="0"/>
          <w:sz w:val="24"/>
          <w:szCs w:val="24"/>
          <w:shd w:val="clear" w:fill="FFFFFF"/>
        </w:rPr>
        <w:t>；支出预算</w:t>
      </w:r>
      <w:r>
        <w:rPr>
          <w:rFonts w:hint="eastAsia" w:ascii="微软雅黑" w:hAnsi="微软雅黑" w:eastAsia="微软雅黑" w:cs="微软雅黑"/>
          <w:i w:val="0"/>
          <w:iCs w:val="0"/>
          <w:caps w:val="0"/>
          <w:color w:val="333333"/>
          <w:spacing w:val="0"/>
          <w:sz w:val="24"/>
          <w:szCs w:val="24"/>
          <w:shd w:val="clear" w:fill="FFFFFF"/>
        </w:rPr>
        <w:t>250万元，比上年</w:t>
      </w:r>
      <w:r>
        <w:rPr>
          <w:rFonts w:hint="eastAsia" w:ascii="微软雅黑" w:hAnsi="微软雅黑" w:eastAsia="微软雅黑" w:cs="微软雅黑"/>
          <w:i w:val="0"/>
          <w:iCs w:val="0"/>
          <w:caps w:val="0"/>
          <w:color w:val="333333"/>
          <w:spacing w:val="0"/>
          <w:sz w:val="24"/>
          <w:szCs w:val="24"/>
          <w:shd w:val="clear" w:fill="FFFFFF"/>
          <w:lang w:val="en-US" w:eastAsia="zh-CN"/>
        </w:rPr>
        <w:t>增加54.2</w:t>
      </w:r>
      <w:r>
        <w:rPr>
          <w:rFonts w:hint="eastAsia" w:ascii="微软雅黑" w:hAnsi="微软雅黑" w:eastAsia="微软雅黑" w:cs="微软雅黑"/>
          <w:i w:val="0"/>
          <w:iCs w:val="0"/>
          <w:caps w:val="0"/>
          <w:color w:val="333333"/>
          <w:spacing w:val="0"/>
          <w:sz w:val="24"/>
          <w:szCs w:val="24"/>
          <w:shd w:val="clear" w:fill="FFFFFF"/>
        </w:rPr>
        <w:t>万元，</w:t>
      </w:r>
      <w:r>
        <w:rPr>
          <w:rFonts w:hint="eastAsia" w:ascii="微软雅黑" w:hAnsi="微软雅黑" w:eastAsia="微软雅黑" w:cs="微软雅黑"/>
          <w:i w:val="0"/>
          <w:iCs w:val="0"/>
          <w:caps w:val="0"/>
          <w:color w:val="333333"/>
          <w:spacing w:val="0"/>
          <w:sz w:val="24"/>
          <w:szCs w:val="24"/>
          <w:shd w:val="clear" w:fill="FFFFFF"/>
          <w:lang w:val="en-US" w:eastAsia="zh-CN"/>
        </w:rPr>
        <w:t>上升</w:t>
      </w:r>
      <w:r>
        <w:rPr>
          <w:rFonts w:hint="eastAsia" w:ascii="微软雅黑" w:hAnsi="微软雅黑" w:eastAsia="微软雅黑" w:cs="微软雅黑"/>
          <w:i w:val="0"/>
          <w:iCs w:val="0"/>
          <w:caps w:val="0"/>
          <w:color w:val="333333"/>
          <w:spacing w:val="0"/>
          <w:sz w:val="24"/>
          <w:szCs w:val="24"/>
          <w:shd w:val="clear" w:fill="FFFFFF"/>
        </w:rPr>
        <w:t>27.68%，主要原因是：项目支出</w:t>
      </w:r>
      <w:r>
        <w:rPr>
          <w:rFonts w:hint="eastAsia" w:ascii="微软雅黑" w:hAnsi="微软雅黑" w:eastAsia="微软雅黑" w:cs="微软雅黑"/>
          <w:i w:val="0"/>
          <w:iCs w:val="0"/>
          <w:caps w:val="0"/>
          <w:color w:val="333333"/>
          <w:spacing w:val="0"/>
          <w:sz w:val="24"/>
          <w:szCs w:val="24"/>
          <w:shd w:val="clear" w:fill="FFFFFF"/>
          <w:lang w:val="en-US" w:eastAsia="zh-CN"/>
        </w:rPr>
        <w:t>增加</w:t>
      </w:r>
      <w:r>
        <w:rPr>
          <w:rFonts w:hint="eastAsia" w:ascii="微软雅黑" w:hAnsi="微软雅黑" w:eastAsia="微软雅黑" w:cs="微软雅黑"/>
          <w:i w:val="0"/>
          <w:iCs w:val="0"/>
          <w:caps w:val="0"/>
          <w:color w:val="333333"/>
          <w:spacing w:val="0"/>
          <w:sz w:val="24"/>
          <w:szCs w:val="24"/>
          <w:shd w:val="clear" w:fill="FFFFFF"/>
        </w:rPr>
        <w:t>。</w:t>
      </w:r>
    </w:p>
    <w:p w14:paraId="301EBE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二、“三公”经费安排情况</w:t>
      </w:r>
    </w:p>
    <w:p w14:paraId="6FBC86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年本部门财政拨款安排“三公”经费</w:t>
      </w:r>
      <w:r>
        <w:rPr>
          <w:rFonts w:hint="eastAsia" w:ascii="微软雅黑" w:hAnsi="微软雅黑" w:eastAsia="微软雅黑" w:cs="微软雅黑"/>
          <w:i w:val="0"/>
          <w:iCs w:val="0"/>
          <w:caps w:val="0"/>
          <w:color w:val="333333"/>
          <w:spacing w:val="0"/>
          <w:sz w:val="24"/>
          <w:szCs w:val="24"/>
          <w:shd w:val="clear" w:fill="FFFFFF"/>
          <w:lang w:val="en-US" w:eastAsia="zh-CN"/>
        </w:rPr>
        <w:t>0</w:t>
      </w:r>
      <w:r>
        <w:rPr>
          <w:rFonts w:hint="eastAsia" w:ascii="微软雅黑" w:hAnsi="微软雅黑" w:eastAsia="微软雅黑" w:cs="微软雅黑"/>
          <w:i w:val="0"/>
          <w:iCs w:val="0"/>
          <w:caps w:val="0"/>
          <w:color w:val="333333"/>
          <w:spacing w:val="0"/>
          <w:sz w:val="24"/>
          <w:szCs w:val="24"/>
          <w:shd w:val="clear" w:fill="FFFFFF"/>
        </w:rPr>
        <w:t>万元，比上年减少3.5万元，下降</w:t>
      </w:r>
      <w:r>
        <w:rPr>
          <w:rFonts w:hint="eastAsia" w:ascii="微软雅黑" w:hAnsi="微软雅黑" w:eastAsia="微软雅黑" w:cs="微软雅黑"/>
          <w:i w:val="0"/>
          <w:iCs w:val="0"/>
          <w:caps w:val="0"/>
          <w:color w:val="333333"/>
          <w:spacing w:val="0"/>
          <w:sz w:val="24"/>
          <w:szCs w:val="24"/>
          <w:shd w:val="clear" w:fill="FFFFFF"/>
          <w:lang w:val="en-US" w:eastAsia="zh-CN"/>
        </w:rPr>
        <w:t>100</w:t>
      </w:r>
      <w:r>
        <w:rPr>
          <w:rFonts w:hint="eastAsia" w:ascii="微软雅黑" w:hAnsi="微软雅黑" w:eastAsia="微软雅黑" w:cs="微软雅黑"/>
          <w:i w:val="0"/>
          <w:iCs w:val="0"/>
          <w:caps w:val="0"/>
          <w:color w:val="333333"/>
          <w:spacing w:val="0"/>
          <w:sz w:val="24"/>
          <w:szCs w:val="24"/>
          <w:shd w:val="clear" w:fill="FFFFFF"/>
        </w:rPr>
        <w:t>%，主要原因是：出差减少，以至公务用车次数减少。其中：因公出国（境）0万元，与上年持平；公务用车购置及运行维护费</w:t>
      </w:r>
      <w:r>
        <w:rPr>
          <w:rFonts w:hint="eastAsia" w:ascii="微软雅黑" w:hAnsi="微软雅黑" w:eastAsia="微软雅黑" w:cs="微软雅黑"/>
          <w:i w:val="0"/>
          <w:iCs w:val="0"/>
          <w:caps w:val="0"/>
          <w:color w:val="333333"/>
          <w:spacing w:val="0"/>
          <w:sz w:val="24"/>
          <w:szCs w:val="24"/>
          <w:shd w:val="clear" w:fill="FFFFFF"/>
          <w:lang w:val="en-US" w:eastAsia="zh-CN"/>
        </w:rPr>
        <w:t>0</w:t>
      </w:r>
      <w:r>
        <w:rPr>
          <w:rFonts w:hint="eastAsia" w:ascii="微软雅黑" w:hAnsi="微软雅黑" w:eastAsia="微软雅黑" w:cs="微软雅黑"/>
          <w:i w:val="0"/>
          <w:iCs w:val="0"/>
          <w:caps w:val="0"/>
          <w:color w:val="333333"/>
          <w:spacing w:val="0"/>
          <w:sz w:val="24"/>
          <w:szCs w:val="24"/>
          <w:shd w:val="clear" w:fill="FFFFFF"/>
        </w:rPr>
        <w:t>万元（公务用车购置费0万元，与上年持平；公务用车运行维护费</w:t>
      </w:r>
      <w:r>
        <w:rPr>
          <w:rFonts w:hint="eastAsia" w:ascii="微软雅黑" w:hAnsi="微软雅黑" w:eastAsia="微软雅黑" w:cs="微软雅黑"/>
          <w:i w:val="0"/>
          <w:iCs w:val="0"/>
          <w:caps w:val="0"/>
          <w:color w:val="333333"/>
          <w:spacing w:val="0"/>
          <w:sz w:val="24"/>
          <w:szCs w:val="24"/>
          <w:shd w:val="clear" w:fill="FFFFFF"/>
          <w:lang w:val="en-US" w:eastAsia="zh-CN"/>
        </w:rPr>
        <w:t>0</w:t>
      </w:r>
      <w:r>
        <w:rPr>
          <w:rFonts w:hint="eastAsia" w:ascii="微软雅黑" w:hAnsi="微软雅黑" w:eastAsia="微软雅黑" w:cs="微软雅黑"/>
          <w:i w:val="0"/>
          <w:iCs w:val="0"/>
          <w:caps w:val="0"/>
          <w:color w:val="333333"/>
          <w:spacing w:val="0"/>
          <w:sz w:val="24"/>
          <w:szCs w:val="24"/>
          <w:shd w:val="clear" w:fill="FFFFFF"/>
        </w:rPr>
        <w:t>万元，比上年减少3.5万元，下降</w:t>
      </w:r>
      <w:r>
        <w:rPr>
          <w:rFonts w:hint="eastAsia" w:ascii="微软雅黑" w:hAnsi="微软雅黑" w:eastAsia="微软雅黑" w:cs="微软雅黑"/>
          <w:i w:val="0"/>
          <w:iCs w:val="0"/>
          <w:caps w:val="0"/>
          <w:color w:val="333333"/>
          <w:spacing w:val="0"/>
          <w:sz w:val="24"/>
          <w:szCs w:val="24"/>
          <w:shd w:val="clear" w:fill="FFFFFF"/>
          <w:lang w:val="en-US" w:eastAsia="zh-CN"/>
        </w:rPr>
        <w:t>100</w:t>
      </w:r>
      <w:r>
        <w:rPr>
          <w:rFonts w:hint="eastAsia" w:ascii="微软雅黑" w:hAnsi="微软雅黑" w:eastAsia="微软雅黑" w:cs="微软雅黑"/>
          <w:i w:val="0"/>
          <w:iCs w:val="0"/>
          <w:caps w:val="0"/>
          <w:color w:val="333333"/>
          <w:spacing w:val="0"/>
          <w:sz w:val="24"/>
          <w:szCs w:val="24"/>
          <w:shd w:val="clear" w:fill="FFFFFF"/>
        </w:rPr>
        <w:t>%，主要原因是：出差减少，以至公务用车次数减少。）比上年减少3.5万元，下降</w:t>
      </w:r>
      <w:r>
        <w:rPr>
          <w:rFonts w:hint="eastAsia" w:ascii="微软雅黑" w:hAnsi="微软雅黑" w:eastAsia="微软雅黑" w:cs="微软雅黑"/>
          <w:i w:val="0"/>
          <w:iCs w:val="0"/>
          <w:caps w:val="0"/>
          <w:color w:val="333333"/>
          <w:spacing w:val="0"/>
          <w:sz w:val="24"/>
          <w:szCs w:val="24"/>
          <w:shd w:val="clear" w:fill="FFFFFF"/>
          <w:lang w:val="en-US" w:eastAsia="zh-CN"/>
        </w:rPr>
        <w:t>100</w:t>
      </w:r>
      <w:r>
        <w:rPr>
          <w:rFonts w:hint="eastAsia" w:ascii="微软雅黑" w:hAnsi="微软雅黑" w:eastAsia="微软雅黑" w:cs="微软雅黑"/>
          <w:i w:val="0"/>
          <w:iCs w:val="0"/>
          <w:caps w:val="0"/>
          <w:color w:val="333333"/>
          <w:spacing w:val="0"/>
          <w:sz w:val="24"/>
          <w:szCs w:val="24"/>
          <w:shd w:val="clear" w:fill="FFFFFF"/>
        </w:rPr>
        <w:t>%，主要原因是：出差减少，以至公务用车次数减少；公务接待费0万元，与上年持平。</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年因公出国（境）0个团组、0人，公务用车购置0辆、保有0量，国内公务接待0批次、0人。</w:t>
      </w:r>
    </w:p>
    <w:p w14:paraId="57688B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三、机关运行经费安排情况</w:t>
      </w:r>
    </w:p>
    <w:p w14:paraId="7CBEB8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年，本部门暂无机关运行经费安排。</w:t>
      </w:r>
    </w:p>
    <w:p w14:paraId="0FB0A3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四、政府采购情况</w:t>
      </w:r>
    </w:p>
    <w:p w14:paraId="728073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年本部门政府采购安排0万元，其中：货物类采购预算0万元，工程类采购预算0万元，服务类采购预算0万元等。</w:t>
      </w:r>
    </w:p>
    <w:p w14:paraId="26819F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五、国有资产占有使用情况</w:t>
      </w:r>
    </w:p>
    <w:p w14:paraId="20EFF9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截至</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年1月20日，本部门固定资产构成情况为：房屋0平方米，车辆0辆，本年度拟购置固定资产无。</w:t>
      </w:r>
    </w:p>
    <w:p w14:paraId="526C6B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六、项目绩效目标情况</w:t>
      </w:r>
    </w:p>
    <w:p w14:paraId="07CB72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年，实行绩效目标管理项目</w:t>
      </w:r>
      <w:r>
        <w:rPr>
          <w:rFonts w:hint="eastAsia" w:ascii="微软雅黑" w:hAnsi="微软雅黑" w:eastAsia="微软雅黑" w:cs="微软雅黑"/>
          <w:i w:val="0"/>
          <w:iCs w:val="0"/>
          <w:caps w:val="0"/>
          <w:color w:val="333333"/>
          <w:spacing w:val="0"/>
          <w:sz w:val="24"/>
          <w:szCs w:val="24"/>
          <w:shd w:val="clear" w:fill="FFFFFF"/>
          <w:lang w:val="en-US" w:eastAsia="zh-CN"/>
        </w:rPr>
        <w:t>0</w:t>
      </w:r>
      <w:r>
        <w:rPr>
          <w:rFonts w:hint="eastAsia" w:ascii="微软雅黑" w:hAnsi="微软雅黑" w:eastAsia="微软雅黑" w:cs="微软雅黑"/>
          <w:i w:val="0"/>
          <w:iCs w:val="0"/>
          <w:caps w:val="0"/>
          <w:color w:val="333333"/>
          <w:spacing w:val="0"/>
          <w:sz w:val="24"/>
          <w:szCs w:val="24"/>
          <w:shd w:val="clear" w:fill="FFFFFF"/>
        </w:rPr>
        <w:t>个，资金</w:t>
      </w:r>
      <w:r>
        <w:rPr>
          <w:rFonts w:hint="eastAsia" w:ascii="微软雅黑" w:hAnsi="微软雅黑" w:eastAsia="微软雅黑" w:cs="微软雅黑"/>
          <w:i w:val="0"/>
          <w:iCs w:val="0"/>
          <w:caps w:val="0"/>
          <w:color w:val="333333"/>
          <w:spacing w:val="0"/>
          <w:sz w:val="24"/>
          <w:szCs w:val="24"/>
          <w:shd w:val="clear" w:fill="FFFFFF"/>
          <w:lang w:val="en-US" w:eastAsia="zh-CN"/>
        </w:rPr>
        <w:t>0</w:t>
      </w:r>
      <w:r>
        <w:rPr>
          <w:rFonts w:hint="eastAsia" w:ascii="微软雅黑" w:hAnsi="微软雅黑" w:eastAsia="微软雅黑" w:cs="微软雅黑"/>
          <w:i w:val="0"/>
          <w:iCs w:val="0"/>
          <w:caps w:val="0"/>
          <w:color w:val="333333"/>
          <w:spacing w:val="0"/>
          <w:sz w:val="24"/>
          <w:szCs w:val="24"/>
          <w:shd w:val="clear" w:fill="FFFFFF"/>
        </w:rPr>
        <w:t>万元，实现项目支出绩效目标管理全覆盖。其中本部门重点项目绩效目标情况如下：</w:t>
      </w:r>
    </w:p>
    <w:p w14:paraId="353C9E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bookmarkStart w:id="0" w:name="_GoBack"/>
      <w:bookmarkEnd w:id="0"/>
      <w:r>
        <w:rPr>
          <w:rFonts w:hint="eastAsia" w:ascii="微软雅黑" w:hAnsi="微软雅黑" w:eastAsia="微软雅黑" w:cs="微软雅黑"/>
          <w:i w:val="0"/>
          <w:iCs w:val="0"/>
          <w:caps w:val="0"/>
          <w:color w:val="333333"/>
          <w:spacing w:val="0"/>
          <w:sz w:val="24"/>
          <w:szCs w:val="24"/>
          <w:shd w:val="clear" w:fill="FFFFFF"/>
        </w:rPr>
        <w:t> </w:t>
      </w:r>
    </w:p>
    <w:p w14:paraId="327D0D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七、其他需要说明的情况</w:t>
      </w:r>
    </w:p>
    <w:p w14:paraId="6F6CF5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本单位无政府债务情况。</w:t>
      </w:r>
    </w:p>
    <w:p w14:paraId="775E4E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第四部分  名词解释</w:t>
      </w:r>
    </w:p>
    <w:p w14:paraId="7231E8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一、财政拨款收入：指预算单位从本级财政部门取得的财政预算资金收入。</w:t>
      </w:r>
    </w:p>
    <w:p w14:paraId="171568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二、事业收入：指事业单位开展专业业务活动及辅助活动所取得的收入。</w:t>
      </w:r>
    </w:p>
    <w:p w14:paraId="0A9568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三、经营收入：指事业单位在专业业务活动及其辅助活动之外开展非独立核算经营活动取得的收入。</w:t>
      </w:r>
    </w:p>
    <w:p w14:paraId="3C260B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四、其他收入：指除上述“财政拨款收入”、“事业收入”、“经营收入”等以外的收入。主要是非本级财政拨款、存款利息收入、事业单位固定资产出租收入等。</w:t>
      </w:r>
    </w:p>
    <w:p w14:paraId="46085C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五、上年结转：指以前年度安排、结转到本年仍按原规定用途继续使用的资金。</w:t>
      </w:r>
    </w:p>
    <w:p w14:paraId="02CBFD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用事业基金弥补收支差额：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4122A8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七、基本支出：指为保障机构正常运转、完成日常工作任务而发生的人员支出和公用支出。</w:t>
      </w:r>
    </w:p>
    <w:p w14:paraId="27BCE5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八、项目支出：指在基本支出之外为完成特定行政任务或事业发展目标所发生的支出。</w:t>
      </w:r>
    </w:p>
    <w:p w14:paraId="5FF8B3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九、经营支出：指事业单位在专业业务活动及其辅助活动之外开展非独立核算经营活动发生的支出。</w:t>
      </w:r>
    </w:p>
    <w:p w14:paraId="513B71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行政经费（机关运行经费）：指用于维持行政（参公）单位机构运行的经费。具体包括：办公费、印刷费、水费、电费、邮电费、取暖费、物业管理费、差旅费、因公出国（境）费用、维修（护）费、租赁费、会议费、培训费、公务接待费、专用材料费、被装购置费、福利费、公务用车运行维护费、其他交通费用、医疗费补助、办公设备购置、专用设备购置、信息网络及软件购置更新、公务用车购置、其他交通工具购置经济科目对应的预算资金。</w:t>
      </w:r>
    </w:p>
    <w:p w14:paraId="23E8E6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一、“三公”经费：是指部门（单位）使用财政拨款安排的因公出国（境）费、公务用车购置及运行维护费和公务接待费。其中：因公出国（境）费反映公务出国（境）的国际旅费、国外城市间交通费、住宿费、伙食费、培训费、公杂费等支出；公务用车购置费反映公务用车购置支出（含车辆购置税、牌照费），公务用车运行维护费反映公务用车燃料费、维修费、保险费等支出；公务接待费反映按规定开支的各类公务接待（含外宾接待）费用。</w:t>
      </w:r>
    </w:p>
    <w:p w14:paraId="7F01C1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十二、重点项目：贯彻落实自治区党委、政府重大方针政策和决策部署的项目，覆盖面广、影响力大、社会关注度高、实施期长的项目，或与本部门职能职责密切相关的项目或预算安排支出相对较大的项目。</w:t>
      </w:r>
    </w:p>
    <w:p w14:paraId="287BED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52864"/>
    <w:rsid w:val="04303A10"/>
    <w:rsid w:val="09097FE0"/>
    <w:rsid w:val="0B083329"/>
    <w:rsid w:val="0B5D0834"/>
    <w:rsid w:val="112A0F34"/>
    <w:rsid w:val="1277445A"/>
    <w:rsid w:val="14262E9B"/>
    <w:rsid w:val="183171BE"/>
    <w:rsid w:val="18E6186A"/>
    <w:rsid w:val="20E17D82"/>
    <w:rsid w:val="211D68E2"/>
    <w:rsid w:val="220C3FEC"/>
    <w:rsid w:val="27DE0B74"/>
    <w:rsid w:val="280D4F46"/>
    <w:rsid w:val="2B536F21"/>
    <w:rsid w:val="2BA35DA7"/>
    <w:rsid w:val="2C784B05"/>
    <w:rsid w:val="2C7F4490"/>
    <w:rsid w:val="2D1E5293"/>
    <w:rsid w:val="2E51438B"/>
    <w:rsid w:val="30216B85"/>
    <w:rsid w:val="3AB54FE0"/>
    <w:rsid w:val="3EB26EFD"/>
    <w:rsid w:val="40854466"/>
    <w:rsid w:val="42F06ADE"/>
    <w:rsid w:val="4364101B"/>
    <w:rsid w:val="43BD07B0"/>
    <w:rsid w:val="48441E9E"/>
    <w:rsid w:val="491C4100"/>
    <w:rsid w:val="4CB571EA"/>
    <w:rsid w:val="4DB56D8D"/>
    <w:rsid w:val="514A436A"/>
    <w:rsid w:val="52016097"/>
    <w:rsid w:val="52FA40B1"/>
    <w:rsid w:val="5AD83297"/>
    <w:rsid w:val="5CA31609"/>
    <w:rsid w:val="5CB376A5"/>
    <w:rsid w:val="5DAB65B8"/>
    <w:rsid w:val="5E277206"/>
    <w:rsid w:val="601A7636"/>
    <w:rsid w:val="6358588A"/>
    <w:rsid w:val="63E27108"/>
    <w:rsid w:val="64CC31ED"/>
    <w:rsid w:val="6505684A"/>
    <w:rsid w:val="65472B37"/>
    <w:rsid w:val="686B6B5C"/>
    <w:rsid w:val="6AE05366"/>
    <w:rsid w:val="6BB875C8"/>
    <w:rsid w:val="6C0079BC"/>
    <w:rsid w:val="6D7D3A31"/>
    <w:rsid w:val="71DD525F"/>
    <w:rsid w:val="76047BAD"/>
    <w:rsid w:val="78543BF9"/>
    <w:rsid w:val="7B186900"/>
    <w:rsid w:val="7BE13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1923</Words>
  <Characters>2034</Characters>
  <Lines>0</Lines>
  <Paragraphs>0</Paragraphs>
  <TotalTime>1</TotalTime>
  <ScaleCrop>false</ScaleCrop>
  <LinksUpToDate>false</LinksUpToDate>
  <CharactersWithSpaces>2036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2026-02-22T07:45:00Z</dcterms:created>
  <dc:creator>Administrator</dc:creator>
  <cp:lastModifiedBy>SoO</cp:lastModifiedBy>
  <dcterms:modified xsi:type="dcterms:W3CDTF">2026-02-24T15:19:59Z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eyJoZGlkIjoiOTE4N2NiZTI0NjdkNzg3NjIwMmNjYzg2ZDFiMjk2MzUiLCJ1c2VySWQiOiIxNTQ2NjU4MjM5In0=</vt:lpwstr>
  </property>
  <property fmtid="{D5CDD505-2E9C-101B-9397-08002B2CF9AE}" pid="4" name="ICV">
    <vt:lpwstr>3F18C2B7487E4CAE9A6CC70EAEFE459D_13</vt:lpwstr>
  </property>
</Properties>
</file>