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83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第一部分 当雄县委员会办公室概况</w:t>
      </w:r>
    </w:p>
    <w:p w14:paraId="18323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FE8F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0B8A8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44C4C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7FC9D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2166C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4E272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525B0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5398E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3AEC0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69AD7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B6F8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6FAB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4EA7C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第一部分 当雄县委员会办公室概况</w:t>
      </w:r>
    </w:p>
    <w:p w14:paraId="061FD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1BF81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1.贯彻落实党中央路线、方针、政策，党内法规制度，区、市党委及县委重大决策部署、重要会议精神。负责县委与市委及市委有关部门的联系工作，保证县委日常工作的运转。协调人大、政府、政协工作。</w:t>
      </w:r>
    </w:p>
    <w:p w14:paraId="5A9CB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2.围绕县委中心工作，组织、协调全县各方面的调研力量，搞好调查研究，分析问题，提出建议，为县委决策服务。协助县委领导制定关系全县的重大决策和工作部署。</w:t>
      </w:r>
    </w:p>
    <w:p w14:paraId="00119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3.负责县委全会、常委会、书记专题会、县委经济工作会等重要会议、重要活动的会务和组织协调工作。</w:t>
      </w:r>
    </w:p>
    <w:p w14:paraId="7BD0C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4.草拟、审核县委和县委办公室文件以及县委领导同志重要讲话文稿。</w:t>
      </w:r>
    </w:p>
    <w:p w14:paraId="740C6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5.定期向市委汇报县委的重大决策和重要工作情况，发现和总结对全县具有指导意义的典型。</w:t>
      </w:r>
    </w:p>
    <w:p w14:paraId="7AD4A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6.督促检查县委重大决策和工作部署的贯彻落实情况。办理拉萨市委领导及县委领导同志的批示，办理县人大代表、政协委员与党委系统有关的意见、建议、议案和提案。负责全县目标管理绩效考核工作。</w:t>
      </w:r>
    </w:p>
    <w:p w14:paraId="71E9D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7.围绕上级党委和县委工作部署，及时、全面、准确地收集各类信息资料，及时了解和掌握全县改革、发展、稳定中带有倾向性的问题，为县委领导掌握情况、正确决策提供参考。</w:t>
      </w:r>
    </w:p>
    <w:p w14:paraId="6CFCA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8.发挥县委枢纽协调作用，保证上下左右紧密联系，畅通有序，研究、审核各乡镇、各部门向县委提交的请示、报告，提出处理意见报县委领导审批。</w:t>
      </w:r>
    </w:p>
    <w:p w14:paraId="31467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9.负责往来文电处理工作，分送有关部门贯彻执行。</w:t>
      </w:r>
    </w:p>
    <w:p w14:paraId="38513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10.负责上级相关领导和县外单位来当雄视察、考察、调研、交流的接待和组织联络工作。</w:t>
      </w:r>
    </w:p>
    <w:p w14:paraId="7AE5C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11.贯彻执行党和国家关于保密工作的法律、法令和政策，负责县委机关的保密工作，指导检查全县保密工作。</w:t>
      </w:r>
    </w:p>
    <w:p w14:paraId="3BF97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12.贯彻执行党和国家关于档案工作的方针、政策和法律、法规。制定全县档案工作的管理办法和措施，并组织实施。</w:t>
      </w:r>
    </w:p>
    <w:p w14:paraId="37E1F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13.负责县委的后勤服务管理工作。</w:t>
      </w:r>
    </w:p>
    <w:p w14:paraId="7874D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14.完成当雄县委交办的其他任务。</w:t>
      </w:r>
    </w:p>
    <w:p w14:paraId="67314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5021E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当雄县委员会办公室1个行政机构，下设当雄县委员会书记办公室和副书记办公室。</w:t>
      </w:r>
    </w:p>
    <w:p w14:paraId="74AC4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三、部门预算构成</w:t>
      </w:r>
    </w:p>
    <w:p w14:paraId="1140A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中共当雄县委员会办公室办公室无下属部门。</w:t>
      </w:r>
    </w:p>
    <w:p w14:paraId="1AFD2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4C58C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17E23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2F379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6809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年本部门收入预算822.13万元，比上年增加58.79万元，增长7.70%，主要原因是：项目增加；支出预算</w:t>
      </w:r>
      <w:r>
        <w:rPr>
          <w:rFonts w:hint="eastAsia" w:ascii="微软雅黑" w:hAnsi="微软雅黑" w:eastAsia="微软雅黑" w:cs="微软雅黑"/>
          <w:i w:val="0"/>
          <w:iCs w:val="0"/>
          <w:caps w:val="0"/>
          <w:color w:val="333333"/>
          <w:spacing w:val="0"/>
          <w:sz w:val="24"/>
          <w:szCs w:val="24"/>
          <w:shd w:val="clear" w:fill="FFFFFF"/>
        </w:rPr>
        <w:t>822.13万元，比上年增加58.79万元，增长7.70%</w:t>
      </w:r>
      <w:r>
        <w:rPr>
          <w:rFonts w:hint="eastAsia" w:ascii="微软雅黑" w:hAnsi="微软雅黑" w:eastAsia="微软雅黑" w:cs="微软雅黑"/>
          <w:i w:val="0"/>
          <w:iCs w:val="0"/>
          <w:caps w:val="0"/>
          <w:color w:val="333333"/>
          <w:spacing w:val="0"/>
          <w:sz w:val="24"/>
          <w:szCs w:val="24"/>
          <w:shd w:val="clear" w:fill="FFFFFF"/>
        </w:rPr>
        <w:t>，主要原因是：项目增加。</w:t>
      </w:r>
    </w:p>
    <w:p w14:paraId="0C7E5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34AA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22万元，比上年减少11.1万元，下降33.53%，主要原因是：出差减少，以至公务用车次数减少。其中：因公出国（境）0万元，与上年持平；公务用车购置及运行维护费22万元（公务用车购置费0万元，与上年持平；公务用车运行维护费22万元，比上年减少10.2万元。）比上年减少</w:t>
      </w:r>
      <w:r>
        <w:rPr>
          <w:rFonts w:hint="eastAsia" w:ascii="微软雅黑" w:hAnsi="微软雅黑" w:eastAsia="微软雅黑" w:cs="微软雅黑"/>
          <w:i w:val="0"/>
          <w:iCs w:val="0"/>
          <w:caps w:val="0"/>
          <w:color w:val="333333"/>
          <w:spacing w:val="0"/>
          <w:sz w:val="24"/>
          <w:szCs w:val="24"/>
          <w:shd w:val="clear" w:fill="FFFFFF"/>
        </w:rPr>
        <w:t>10.2</w:t>
      </w:r>
      <w:r>
        <w:rPr>
          <w:rFonts w:hint="eastAsia" w:ascii="微软雅黑" w:hAnsi="微软雅黑" w:eastAsia="微软雅黑" w:cs="微软雅黑"/>
          <w:i w:val="0"/>
          <w:iCs w:val="0"/>
          <w:caps w:val="0"/>
          <w:color w:val="333333"/>
          <w:spacing w:val="0"/>
          <w:sz w:val="24"/>
          <w:szCs w:val="24"/>
          <w:shd w:val="clear" w:fill="FFFFFF"/>
        </w:rPr>
        <w:t>万元，下降31.68%，主要原因是：出差减少，以至公务用车次数减少；公务接待费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减少0.9</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0F192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07883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年，本部门机关运行经费安排53.01万元，比上年增加16.21万元，增长44.05%，主要原因是：差旅及培训次数增多。</w:t>
      </w:r>
    </w:p>
    <w:p w14:paraId="6CDA2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6911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万元，其中：货物类采购预算</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万元，工程类采购预算0万元，服务类采购预算0万元等。</w:t>
      </w:r>
    </w:p>
    <w:p w14:paraId="04AD5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00104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年1月20日，本部门固定资产构成情况为：房屋1100平方米，车辆4辆，本年度拟购置固定资产无。</w:t>
      </w:r>
    </w:p>
    <w:p w14:paraId="0A2A5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6DA42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5BB38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21941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县委办无政府债务情况。</w:t>
      </w:r>
    </w:p>
    <w:p w14:paraId="71131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22B76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3F008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434AE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12136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39E06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20907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007D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771E9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6F135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211DB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68AC2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AE6C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80D4F46"/>
    <w:rsid w:val="2BA35DA7"/>
    <w:rsid w:val="2C784B05"/>
    <w:rsid w:val="2D1E5293"/>
    <w:rsid w:val="2E51438B"/>
    <w:rsid w:val="30216B85"/>
    <w:rsid w:val="40854466"/>
    <w:rsid w:val="42F06ADE"/>
    <w:rsid w:val="4364101B"/>
    <w:rsid w:val="43BD07B0"/>
    <w:rsid w:val="48441E9E"/>
    <w:rsid w:val="491C4100"/>
    <w:rsid w:val="4CB571EA"/>
    <w:rsid w:val="4DB56D8D"/>
    <w:rsid w:val="52016097"/>
    <w:rsid w:val="52FA40B1"/>
    <w:rsid w:val="5CA31609"/>
    <w:rsid w:val="5CB376A5"/>
    <w:rsid w:val="5DAB65B8"/>
    <w:rsid w:val="5E277206"/>
    <w:rsid w:val="601A7636"/>
    <w:rsid w:val="6358588A"/>
    <w:rsid w:val="63E27108"/>
    <w:rsid w:val="644A633E"/>
    <w:rsid w:val="64CC31ED"/>
    <w:rsid w:val="6505684A"/>
    <w:rsid w:val="686B6B5C"/>
    <w:rsid w:val="6AE05366"/>
    <w:rsid w:val="6BB875C8"/>
    <w:rsid w:val="6C0079BC"/>
    <w:rsid w:val="6D7D3A31"/>
    <w:rsid w:val="71DD525F"/>
    <w:rsid w:val="76047BAD"/>
    <w:rsid w:val="78543BF9"/>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2635</Words>
  <Characters>2771</Characters>
  <Lines>0</Lines>
  <Paragraphs>0</Paragraphs>
  <TotalTime>2</TotalTime>
  <ScaleCrop>false</ScaleCrop>
  <LinksUpToDate>false</LinksUpToDate>
  <CharactersWithSpaces>2772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2757C9628D1741C6850259F4E1F298B4_13</vt:lpwstr>
  </property>
</Properties>
</file>