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D2A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第一部分 当雄县嘎洛寺管理委员会概况</w:t>
      </w:r>
    </w:p>
    <w:p w14:paraId="4EE574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6D285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二、部门机构设置</w:t>
      </w:r>
    </w:p>
    <w:p w14:paraId="42A991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36F330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157AE8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75DFEB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306AA3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5D2EFB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1EF5D6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600332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76578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0ACFB6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r>
        <w:rPr>
          <w:rFonts w:hint="eastAsia" w:ascii="微软雅黑" w:hAnsi="微软雅黑" w:eastAsia="微软雅黑" w:cs="微软雅黑"/>
          <w:i w:val="0"/>
          <w:iCs w:val="0"/>
          <w:caps w:val="0"/>
          <w:color w:val="333333"/>
          <w:spacing w:val="0"/>
          <w:sz w:val="24"/>
          <w:szCs w:val="24"/>
          <w:shd w:val="clear" w:fill="FFFFFF"/>
        </w:rPr>
        <w:t> </w:t>
      </w:r>
    </w:p>
    <w:p w14:paraId="1AE28E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第一部分 当雄县嘎洛寺管理委员会概况</w:t>
      </w:r>
    </w:p>
    <w:p w14:paraId="1F0931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193461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寺庙管委会要经常性的向尼姑进行爱国主义、时事政治、政策法规等教育，不断增强广大尼姑的中华民族意识、国家意识、法制意识和公民意识。自觉维护祖国统一和民族团结。积极引导宗教与社会主义社会相适应。</w:t>
      </w:r>
    </w:p>
    <w:p w14:paraId="56692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2、组织尼姑研究佛经，继承和弘扬符合社会进步的佛教文化，积极培养爱国进步、遵纪守法、宗教上有学识的宗教教职人员。</w:t>
      </w:r>
    </w:p>
    <w:p w14:paraId="16258F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3、坚持以寺养寺，增加寺庙收入，加强寺庙基础设施建设，不断改善尼姑的学习生活条件，减轻信教群众的负担。</w:t>
      </w:r>
    </w:p>
    <w:p w14:paraId="62D29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4、加强寺庙文物保护和管理工作，根据国家和自治区有关规定制定并落实文物保护安全责任制，明确防火防盗职责。</w:t>
      </w:r>
    </w:p>
    <w:p w14:paraId="411120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5、搞好寺庙的总体规划，组织尼姑植树造林，美化环境、讲究环境卫生和个人卫生，使寺庙成为和谐、清洁、幽静的佛教圣地。</w:t>
      </w:r>
    </w:p>
    <w:p w14:paraId="6882E0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6、做好60岁以上尼姑的养老保障工作。照顾患病尼姑，努力解决尼姑实际困难。</w:t>
      </w:r>
    </w:p>
    <w:p w14:paraId="09A175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7、热情接待国内外朝佛人员、旅行者，正确宣传西藏历史，正确宣传佛教历史严守外事纪律和宣传纪律。</w:t>
      </w:r>
    </w:p>
    <w:p w14:paraId="4216BB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二、部门（单位）机构设置情况</w:t>
      </w:r>
    </w:p>
    <w:p w14:paraId="51F09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当雄县嘎洛寺管理委员会编制人数13人，在职人数13人。</w:t>
      </w:r>
    </w:p>
    <w:p w14:paraId="7398E3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4FD7FE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p>
    <w:p w14:paraId="62C95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217EC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4CCDB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年本部门收入预算470.54万元，比上年减少82.13万元，下降14.86%，主要原因是：项目支出减少；支出预算</w:t>
      </w:r>
      <w:r>
        <w:rPr>
          <w:rFonts w:hint="eastAsia" w:ascii="微软雅黑" w:hAnsi="微软雅黑" w:eastAsia="微软雅黑" w:cs="微软雅黑"/>
          <w:i w:val="0"/>
          <w:iCs w:val="0"/>
          <w:caps w:val="0"/>
          <w:color w:val="333333"/>
          <w:spacing w:val="0"/>
          <w:sz w:val="24"/>
          <w:szCs w:val="24"/>
          <w:shd w:val="clear" w:fill="FFFFFF"/>
        </w:rPr>
        <w:t>470.54万元，比上年减少82.13万元，下降14.86%</w:t>
      </w:r>
      <w:r>
        <w:rPr>
          <w:rFonts w:hint="eastAsia" w:ascii="微软雅黑" w:hAnsi="微软雅黑" w:eastAsia="微软雅黑" w:cs="微软雅黑"/>
          <w:i w:val="0"/>
          <w:iCs w:val="0"/>
          <w:caps w:val="0"/>
          <w:color w:val="333333"/>
          <w:spacing w:val="0"/>
          <w:sz w:val="24"/>
          <w:szCs w:val="24"/>
          <w:shd w:val="clear" w:fill="FFFFFF"/>
        </w:rPr>
        <w:t>，主要原因是：项目支出减少。</w:t>
      </w:r>
    </w:p>
    <w:p w14:paraId="56ACD4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7BF565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年本部门财政拨款安排“三公”经费9.5万元，</w:t>
      </w:r>
      <w:r>
        <w:rPr>
          <w:rFonts w:hint="eastAsia" w:ascii="微软雅黑" w:hAnsi="微软雅黑" w:eastAsia="微软雅黑" w:cs="微软雅黑"/>
          <w:i w:val="0"/>
          <w:iCs w:val="0"/>
          <w:caps w:val="0"/>
          <w:color w:val="333333"/>
          <w:spacing w:val="0"/>
          <w:sz w:val="24"/>
          <w:szCs w:val="24"/>
          <w:shd w:val="clear" w:fill="FFFFFF"/>
          <w:lang w:val="en-US" w:eastAsia="zh-CN"/>
        </w:rPr>
        <w:t>较上年减少3.52万元</w:t>
      </w:r>
      <w:r>
        <w:rPr>
          <w:rFonts w:hint="eastAsia" w:ascii="微软雅黑" w:hAnsi="微软雅黑" w:eastAsia="微软雅黑" w:cs="微软雅黑"/>
          <w:i w:val="0"/>
          <w:iCs w:val="0"/>
          <w:caps w:val="0"/>
          <w:color w:val="333333"/>
          <w:spacing w:val="0"/>
          <w:sz w:val="24"/>
          <w:szCs w:val="24"/>
          <w:shd w:val="clear" w:fill="FFFFFF"/>
        </w:rPr>
        <w:t>。其中：因公出国（境）0万元，与上年持平；公务用车购置及运行维护费9.5万元（公务用车购置费0万元，与上年持平；公务用车运行维护费9.5万元，</w:t>
      </w:r>
      <w:r>
        <w:rPr>
          <w:rFonts w:hint="eastAsia" w:ascii="微软雅黑" w:hAnsi="微软雅黑" w:eastAsia="微软雅黑" w:cs="微软雅黑"/>
          <w:i w:val="0"/>
          <w:iCs w:val="0"/>
          <w:caps w:val="0"/>
          <w:color w:val="333333"/>
          <w:spacing w:val="0"/>
          <w:sz w:val="24"/>
          <w:szCs w:val="24"/>
          <w:shd w:val="clear" w:fill="FFFFFF"/>
          <w:lang w:val="en-US" w:eastAsia="zh-CN"/>
        </w:rPr>
        <w:t>较上年减少1.18万元</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val="en-US" w:eastAsia="zh-CN"/>
        </w:rPr>
        <w:t>较上年减少1.18万元</w:t>
      </w:r>
      <w:r>
        <w:rPr>
          <w:rFonts w:hint="eastAsia" w:ascii="微软雅黑" w:hAnsi="微软雅黑" w:eastAsia="微软雅黑" w:cs="微软雅黑"/>
          <w:i w:val="0"/>
          <w:iCs w:val="0"/>
          <w:caps w:val="0"/>
          <w:color w:val="333333"/>
          <w:spacing w:val="0"/>
          <w:sz w:val="24"/>
          <w:szCs w:val="24"/>
          <w:shd w:val="clear" w:fill="FFFFFF"/>
        </w:rPr>
        <w:t>；公务接待费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较上年减少2.34万元</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279908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66727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年，本部门机关运行经费安排39.89万元，比上年增加4.3万元，上涨12.08%。</w:t>
      </w:r>
    </w:p>
    <w:p w14:paraId="71282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32C022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年本部门政府采购安排0万元，其中：货物类采购预算0万元，工程类采购预算0万元，服务类采购预算0万元等。</w:t>
      </w:r>
    </w:p>
    <w:p w14:paraId="430771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230A9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年1月20日，本部门固定资产构成情况为：房屋0平方米，车辆0辆，本年度拟购置固定资产无。</w:t>
      </w:r>
    </w:p>
    <w:p w14:paraId="15F85A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3CFBC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万元，实现项目支出绩效目标管理全覆盖。其中本部门重点项目绩效目标情况如下： </w:t>
      </w:r>
    </w:p>
    <w:p w14:paraId="28A9A6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44EA6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7324F7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48011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3D154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35973B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104E5D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601F18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7218D8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8381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64DC1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768DF7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636400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42093B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4EC057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3A10"/>
    <w:rsid w:val="09097FE0"/>
    <w:rsid w:val="0B5D0834"/>
    <w:rsid w:val="112A0F34"/>
    <w:rsid w:val="1277445A"/>
    <w:rsid w:val="183171BE"/>
    <w:rsid w:val="18E6186A"/>
    <w:rsid w:val="20E17D82"/>
    <w:rsid w:val="211D68E2"/>
    <w:rsid w:val="27DE0B74"/>
    <w:rsid w:val="2BA35DA7"/>
    <w:rsid w:val="2C784B05"/>
    <w:rsid w:val="2D1E5293"/>
    <w:rsid w:val="30216B85"/>
    <w:rsid w:val="43BD07B0"/>
    <w:rsid w:val="52FA40B1"/>
    <w:rsid w:val="5CA31609"/>
    <w:rsid w:val="5E277206"/>
    <w:rsid w:val="6505684A"/>
    <w:rsid w:val="7B186900"/>
    <w:rsid w:val="7BE13DCA"/>
    <w:rsid w:val="7CD17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2164</Words>
  <Characters>2264</Characters>
  <Lines>0</Lines>
  <Paragraphs>0</Paragraphs>
  <TotalTime>3</TotalTime>
  <ScaleCrop>false</ScaleCrop>
  <LinksUpToDate>false</LinksUpToDate>
  <CharactersWithSpaces>2266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2026-02-24T15:36:31Z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FF833C0F79BD430B9AD284A105AFED66_13</vt:lpwstr>
  </property>
</Properties>
</file>